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附件</w:t>
      </w:r>
    </w:p>
    <w:p>
      <w:pPr>
        <w:jc w:val="center"/>
        <w:rPr>
          <w:rFonts w:hint="eastAsia" w:asciiTheme="minorEastAsia" w:hAnsiTheme="minorEastAsia" w:eastAsiaTheme="minorEastAsia" w:cstheme="minorEastAsia"/>
          <w:b/>
          <w:color w:val="auto"/>
          <w:kern w:val="2"/>
          <w:sz w:val="32"/>
          <w:szCs w:val="24"/>
          <w:lang w:val="en-US" w:eastAsia="zh-CN" w:bidi="ar-SA"/>
        </w:rPr>
      </w:pPr>
      <w:bookmarkStart w:id="0" w:name="_GoBack"/>
      <w:r>
        <w:rPr>
          <w:rFonts w:hint="eastAsia" w:asciiTheme="minorEastAsia" w:hAnsiTheme="minorEastAsia" w:eastAsiaTheme="minorEastAsia" w:cstheme="minorEastAsia"/>
          <w:b/>
          <w:color w:val="auto"/>
          <w:kern w:val="2"/>
          <w:sz w:val="32"/>
          <w:szCs w:val="24"/>
          <w:lang w:val="en-US" w:eastAsia="zh-CN" w:bidi="ar-SA"/>
        </w:rPr>
        <w:t>2021年全市工程造价咨询企业执业行为</w:t>
      </w:r>
    </w:p>
    <w:p>
      <w:pPr>
        <w:jc w:val="center"/>
        <w:rPr>
          <w:rFonts w:hint="eastAsia" w:asciiTheme="minorEastAsia" w:hAnsiTheme="minorEastAsia" w:eastAsiaTheme="minorEastAsia" w:cstheme="minorEastAsia"/>
          <w:b/>
          <w:color w:val="auto"/>
          <w:kern w:val="2"/>
          <w:sz w:val="32"/>
          <w:szCs w:val="24"/>
          <w:lang w:val="en-US" w:eastAsia="zh-CN" w:bidi="ar-SA"/>
        </w:rPr>
      </w:pPr>
      <w:r>
        <w:rPr>
          <w:rFonts w:hint="eastAsia" w:asciiTheme="minorEastAsia" w:hAnsiTheme="minorEastAsia" w:eastAsiaTheme="minorEastAsia" w:cstheme="minorEastAsia"/>
          <w:b/>
          <w:color w:val="auto"/>
          <w:kern w:val="2"/>
          <w:sz w:val="32"/>
          <w:szCs w:val="24"/>
          <w:lang w:val="en-US" w:eastAsia="zh-CN" w:bidi="ar-SA"/>
        </w:rPr>
        <w:t>专项整治检查工作方案</w:t>
      </w:r>
    </w:p>
    <w:bookmarkEnd w:id="0"/>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以习近平新时代中国特色社会主义思想为指导，全面贯彻党的十九大精神</w:t>
      </w:r>
      <w:r>
        <w:rPr>
          <w:rFonts w:hint="eastAsia" w:asciiTheme="minorEastAsia" w:hAnsiTheme="minorEastAsia" w:cstheme="minorEastAsia"/>
          <w:color w:val="auto"/>
          <w:sz w:val="24"/>
          <w:szCs w:val="24"/>
          <w:lang w:val="en-US" w:eastAsia="zh-CN"/>
        </w:rPr>
        <w:t>及</w:t>
      </w:r>
      <w:r>
        <w:rPr>
          <w:rFonts w:hint="eastAsia" w:asciiTheme="minorEastAsia" w:hAnsiTheme="minorEastAsia" w:eastAsiaTheme="minorEastAsia" w:cstheme="minorEastAsia"/>
          <w:color w:val="auto"/>
          <w:sz w:val="24"/>
          <w:szCs w:val="24"/>
          <w:lang w:val="en-US" w:eastAsia="zh-CN"/>
        </w:rPr>
        <w:t>习近平总书记对住房城乡建设工作的重要指示，</w:t>
      </w:r>
      <w:r>
        <w:rPr>
          <w:rFonts w:hint="eastAsia" w:asciiTheme="minorEastAsia" w:hAnsiTheme="minorEastAsia" w:cstheme="minorEastAsia"/>
          <w:color w:val="auto"/>
          <w:sz w:val="24"/>
          <w:szCs w:val="24"/>
          <w:lang w:val="en-US" w:eastAsia="zh-CN"/>
        </w:rPr>
        <w:t>认真</w:t>
      </w:r>
      <w:r>
        <w:rPr>
          <w:rFonts w:hint="eastAsia"/>
          <w:color w:val="auto"/>
          <w:sz w:val="24"/>
          <w:szCs w:val="24"/>
          <w:lang w:val="en-US" w:eastAsia="zh-CN"/>
        </w:rPr>
        <w:t>落实《国务院关于深化“证照分离”改革 进一步激发市场主体发展活力的通知》（国发〔2021〕7号）有关精神</w:t>
      </w:r>
      <w:r>
        <w:rPr>
          <w:rFonts w:hint="eastAsia" w:asciiTheme="minorEastAsia" w:hAnsiTheme="minorEastAsia" w:eastAsiaTheme="minorEastAsia" w:cstheme="minorEastAsia"/>
          <w:color w:val="auto"/>
          <w:sz w:val="24"/>
          <w:szCs w:val="24"/>
          <w:lang w:val="en-US" w:eastAsia="zh-CN"/>
        </w:rPr>
        <w:t>，紧盯造价咨询市场突出问题和行业乱象，坚持问题导向，坚持标本兼治，扎实开展全市工程造价咨询企业执业行为专项整治检查工作。</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开展全市工程造价咨询企业执业行为专项整治检查工作，曝光典型案例及存在的突出问题，纠正违规行为，有效维护建筑市场各主体合法权益，优化营商环境，引领行业高质量发展，为住房城乡建设“十四五”开局创造良好环境。</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检查对象</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全市行政区域内开展工程造价咨询业务的本地企业和外地分支机构及其执业人员，</w:t>
      </w:r>
      <w:r>
        <w:rPr>
          <w:rFonts w:hint="eastAsia" w:asciiTheme="minorEastAsia" w:hAnsiTheme="minorEastAsia" w:eastAsiaTheme="minorEastAsia" w:cstheme="minorEastAsia"/>
          <w:color w:val="auto"/>
          <w:sz w:val="24"/>
          <w:szCs w:val="24"/>
          <w:lang w:val="en-US" w:eastAsia="zh-CN"/>
        </w:rPr>
        <w:t>收到投诉的工程造价咨询企业</w:t>
      </w:r>
      <w:r>
        <w:rPr>
          <w:rFonts w:hint="eastAsia" w:asciiTheme="minorEastAsia" w:hAnsiTheme="minorEastAsia" w:cstheme="minorEastAsia"/>
          <w:color w:val="auto"/>
          <w:sz w:val="24"/>
          <w:szCs w:val="24"/>
          <w:lang w:val="en-US" w:eastAsia="zh-CN"/>
        </w:rPr>
        <w:t>及其执业</w:t>
      </w:r>
      <w:r>
        <w:rPr>
          <w:rFonts w:hint="eastAsia" w:asciiTheme="minorEastAsia" w:hAnsiTheme="minorEastAsia" w:eastAsiaTheme="minorEastAsia" w:cstheme="minorEastAsia"/>
          <w:color w:val="auto"/>
          <w:sz w:val="24"/>
          <w:szCs w:val="24"/>
          <w:lang w:val="en-US" w:eastAsia="zh-CN"/>
        </w:rPr>
        <w:t>人员列入重点检查。</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检查范围</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重点检查</w:t>
      </w:r>
      <w:r>
        <w:rPr>
          <w:rFonts w:hint="eastAsia" w:asciiTheme="minorEastAsia" w:hAnsiTheme="minorEastAsia" w:cstheme="minorEastAsia"/>
          <w:color w:val="auto"/>
          <w:sz w:val="24"/>
          <w:szCs w:val="24"/>
          <w:lang w:val="en-US" w:eastAsia="zh-CN"/>
        </w:rPr>
        <w:t>近两年招标控制价编审、工程结算审核、全过程造价咨询（跟踪审计）中的执业行为。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检查具体内容</w:t>
      </w:r>
    </w:p>
    <w:p>
      <w:pPr>
        <w:keepNext w:val="0"/>
        <w:keepLines w:val="0"/>
        <w:pageBreakBefore w:val="0"/>
        <w:widowControl w:val="0"/>
        <w:numPr>
          <w:ilvl w:val="0"/>
          <w:numId w:val="2"/>
        </w:numPr>
        <w:kinsoku/>
        <w:wordWrap/>
        <w:overflowPunct/>
        <w:topLinePunct w:val="0"/>
        <w:autoSpaceDE/>
        <w:autoSpaceDN/>
        <w:bidi w:val="0"/>
        <w:adjustRightInd/>
        <w:snapToGrid/>
        <w:ind w:leftChars="200"/>
        <w:textAlignment w:val="auto"/>
        <w:rPr>
          <w:rFonts w:hint="eastAsia" w:ascii="方正楷体_GBK" w:hAnsi="方正楷体_GBK" w:eastAsia="方正楷体_GBK" w:cs="方正楷体_GBK"/>
          <w:b w:val="0"/>
          <w:bCs w:val="0"/>
          <w:color w:val="auto"/>
          <w:sz w:val="24"/>
          <w:szCs w:val="24"/>
          <w:lang w:val="en-US" w:eastAsia="zh-CN"/>
        </w:rPr>
      </w:pPr>
      <w:r>
        <w:rPr>
          <w:rFonts w:hint="eastAsia" w:ascii="方正楷体_GBK" w:hAnsi="方正楷体_GBK" w:eastAsia="方正楷体_GBK" w:cs="方正楷体_GBK"/>
          <w:b w:val="0"/>
          <w:bCs w:val="0"/>
          <w:color w:val="auto"/>
          <w:sz w:val="24"/>
          <w:szCs w:val="24"/>
          <w:lang w:val="en-US" w:eastAsia="zh-CN"/>
        </w:rPr>
        <w:t>承接业务方面</w:t>
      </w:r>
    </w:p>
    <w:p>
      <w:pPr>
        <w:keepNext w:val="0"/>
        <w:keepLines w:val="0"/>
        <w:pageBreakBefore w:val="0"/>
        <w:widowControl w:val="0"/>
        <w:numPr>
          <w:ilvl w:val="0"/>
          <w:numId w:val="3"/>
        </w:numPr>
        <w:kinsoku/>
        <w:wordWrap/>
        <w:overflowPunct/>
        <w:topLinePunct w:val="0"/>
        <w:autoSpaceDE/>
        <w:autoSpaceDN/>
        <w:bidi w:val="0"/>
        <w:adjustRightInd/>
        <w:snapToGrid/>
        <w:ind w:left="181" w:leftChars="86"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同时接受招标人和投标人或者两个以上投标人对同一工程项目的工程造价咨询业务；</w:t>
      </w:r>
    </w:p>
    <w:p>
      <w:pPr>
        <w:keepNext w:val="0"/>
        <w:keepLines w:val="0"/>
        <w:pageBreakBefore w:val="0"/>
        <w:widowControl w:val="0"/>
        <w:numPr>
          <w:ilvl w:val="0"/>
          <w:numId w:val="3"/>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转包或承接他人转包的工程造价咨询业务；</w:t>
      </w:r>
    </w:p>
    <w:p>
      <w:pPr>
        <w:keepNext w:val="0"/>
        <w:keepLines w:val="0"/>
        <w:pageBreakBefore w:val="0"/>
        <w:widowControl w:val="0"/>
        <w:numPr>
          <w:ilvl w:val="0"/>
          <w:numId w:val="3"/>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允许其他企业或者个人以本企业的名义承揽工程造价咨询业务。</w:t>
      </w:r>
    </w:p>
    <w:p>
      <w:pPr>
        <w:keepNext w:val="0"/>
        <w:keepLines w:val="0"/>
        <w:pageBreakBefore w:val="0"/>
        <w:widowControl w:val="0"/>
        <w:numPr>
          <w:ilvl w:val="0"/>
          <w:numId w:val="2"/>
        </w:numPr>
        <w:kinsoku/>
        <w:wordWrap/>
        <w:overflowPunct/>
        <w:topLinePunct w:val="0"/>
        <w:autoSpaceDE/>
        <w:autoSpaceDN/>
        <w:bidi w:val="0"/>
        <w:adjustRightInd/>
        <w:snapToGrid/>
        <w:ind w:leftChars="200"/>
        <w:textAlignment w:val="auto"/>
        <w:rPr>
          <w:rFonts w:hint="eastAsia" w:ascii="方正楷体_GBK" w:hAnsi="方正楷体_GBK" w:eastAsia="方正楷体_GBK" w:cs="方正楷体_GBK"/>
          <w:b w:val="0"/>
          <w:bCs w:val="0"/>
          <w:color w:val="auto"/>
          <w:sz w:val="24"/>
          <w:szCs w:val="24"/>
          <w:lang w:val="en-US" w:eastAsia="zh-CN"/>
        </w:rPr>
      </w:pPr>
      <w:r>
        <w:rPr>
          <w:rFonts w:hint="eastAsia" w:ascii="方正楷体_GBK" w:hAnsi="方正楷体_GBK" w:eastAsia="方正楷体_GBK" w:cs="方正楷体_GBK"/>
          <w:b w:val="0"/>
          <w:bCs w:val="0"/>
          <w:color w:val="auto"/>
          <w:sz w:val="24"/>
          <w:szCs w:val="24"/>
          <w:lang w:val="en-US" w:eastAsia="zh-CN"/>
        </w:rPr>
        <w:t>咨询合同方面</w:t>
      </w:r>
    </w:p>
    <w:p>
      <w:pPr>
        <w:keepNext w:val="0"/>
        <w:keepLines w:val="0"/>
        <w:pageBreakBefore w:val="0"/>
        <w:widowControl w:val="0"/>
        <w:numPr>
          <w:ilvl w:val="0"/>
          <w:numId w:val="4"/>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未签订书面合同；</w:t>
      </w:r>
    </w:p>
    <w:p>
      <w:pPr>
        <w:keepNext w:val="0"/>
        <w:keepLines w:val="0"/>
        <w:pageBreakBefore w:val="0"/>
        <w:widowControl w:val="0"/>
        <w:numPr>
          <w:ilvl w:val="0"/>
          <w:numId w:val="4"/>
        </w:numPr>
        <w:kinsoku/>
        <w:wordWrap/>
        <w:overflowPunct/>
        <w:topLinePunct w:val="0"/>
        <w:autoSpaceDE/>
        <w:autoSpaceDN/>
        <w:bidi w:val="0"/>
        <w:adjustRightInd/>
        <w:snapToGrid/>
        <w:ind w:left="166" w:leftChars="79"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已签订书面合同但未采用《建设工程造价咨询合同》示范文本，且合同条款不完整（如缺失合同标的、服务内容、范围、期限、收费标准、违约责任等条款）；</w:t>
      </w:r>
    </w:p>
    <w:p>
      <w:pPr>
        <w:keepNext w:val="0"/>
        <w:keepLines w:val="0"/>
        <w:pageBreakBefore w:val="0"/>
        <w:widowControl w:val="0"/>
        <w:numPr>
          <w:ilvl w:val="0"/>
          <w:numId w:val="4"/>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未按照合同约定方式、期限等提供造价咨询服务。</w:t>
      </w:r>
    </w:p>
    <w:p>
      <w:pPr>
        <w:keepNext w:val="0"/>
        <w:keepLines w:val="0"/>
        <w:pageBreakBefore w:val="0"/>
        <w:widowControl w:val="0"/>
        <w:numPr>
          <w:ilvl w:val="0"/>
          <w:numId w:val="2"/>
        </w:numPr>
        <w:kinsoku/>
        <w:wordWrap/>
        <w:overflowPunct/>
        <w:topLinePunct w:val="0"/>
        <w:autoSpaceDE/>
        <w:autoSpaceDN/>
        <w:bidi w:val="0"/>
        <w:adjustRightInd/>
        <w:snapToGrid/>
        <w:ind w:leftChars="200"/>
        <w:textAlignment w:val="auto"/>
        <w:rPr>
          <w:rFonts w:hint="eastAsia" w:ascii="方正楷体_GBK" w:hAnsi="方正楷体_GBK" w:eastAsia="方正楷体_GBK" w:cs="方正楷体_GBK"/>
          <w:b w:val="0"/>
          <w:bCs w:val="0"/>
          <w:color w:val="auto"/>
          <w:sz w:val="24"/>
          <w:szCs w:val="24"/>
          <w:lang w:val="en-US" w:eastAsia="zh-CN"/>
        </w:rPr>
      </w:pPr>
      <w:r>
        <w:rPr>
          <w:rFonts w:hint="eastAsia" w:ascii="方正楷体_GBK" w:hAnsi="方正楷体_GBK" w:eastAsia="方正楷体_GBK" w:cs="方正楷体_GBK"/>
          <w:b w:val="0"/>
          <w:bCs w:val="0"/>
          <w:color w:val="auto"/>
          <w:sz w:val="24"/>
          <w:szCs w:val="24"/>
          <w:lang w:val="en-US" w:eastAsia="zh-CN"/>
        </w:rPr>
        <w:t>执业操作规程、质量控制规程执行方面</w:t>
      </w:r>
    </w:p>
    <w:p>
      <w:pPr>
        <w:keepNext w:val="0"/>
        <w:keepLines w:val="0"/>
        <w:pageBreakBefore w:val="0"/>
        <w:widowControl w:val="0"/>
        <w:numPr>
          <w:ilvl w:val="0"/>
          <w:numId w:val="5"/>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未严格按照执业操作规程相关流程开展业务；</w:t>
      </w:r>
    </w:p>
    <w:p>
      <w:pPr>
        <w:keepNext w:val="0"/>
        <w:keepLines w:val="0"/>
        <w:pageBreakBefore w:val="0"/>
        <w:widowControl w:val="0"/>
        <w:numPr>
          <w:ilvl w:val="0"/>
          <w:numId w:val="5"/>
        </w:numPr>
        <w:kinsoku/>
        <w:wordWrap/>
        <w:overflowPunct/>
        <w:topLinePunct w:val="0"/>
        <w:autoSpaceDE/>
        <w:autoSpaceDN/>
        <w:bidi w:val="0"/>
        <w:adjustRightInd/>
        <w:snapToGrid/>
        <w:ind w:left="134" w:leftChars="64" w:firstLine="525" w:firstLineChars="219"/>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全过程造价咨询（跟踪审计）项目过程中不按规定出具跟踪审计意见或未实质性出具意见；</w:t>
      </w:r>
    </w:p>
    <w:p>
      <w:pPr>
        <w:keepNext w:val="0"/>
        <w:keepLines w:val="0"/>
        <w:pageBreakBefore w:val="0"/>
        <w:widowControl w:val="0"/>
        <w:numPr>
          <w:ilvl w:val="0"/>
          <w:numId w:val="5"/>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档案管理制度不健全，档案文件未及时归档或有缺失；</w:t>
      </w:r>
    </w:p>
    <w:p>
      <w:pPr>
        <w:keepNext w:val="0"/>
        <w:keepLines w:val="0"/>
        <w:pageBreakBefore w:val="0"/>
        <w:widowControl w:val="0"/>
        <w:numPr>
          <w:ilvl w:val="0"/>
          <w:numId w:val="5"/>
        </w:numPr>
        <w:kinsoku/>
        <w:wordWrap/>
        <w:overflowPunct/>
        <w:topLinePunct w:val="0"/>
        <w:autoSpaceDE/>
        <w:autoSpaceDN/>
        <w:bidi w:val="0"/>
        <w:adjustRightInd/>
        <w:snapToGrid/>
        <w:ind w:left="166" w:leftChars="79"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内部管理制度和质量保证体系不健全，未执行三级复核制度，成果文件未按规定由一、二级造价工程师本人签字盖章；</w:t>
      </w:r>
    </w:p>
    <w:p>
      <w:pPr>
        <w:keepNext w:val="0"/>
        <w:keepLines w:val="0"/>
        <w:pageBreakBefore w:val="0"/>
        <w:widowControl w:val="0"/>
        <w:numPr>
          <w:ilvl w:val="0"/>
          <w:numId w:val="5"/>
        </w:numPr>
        <w:kinsoku/>
        <w:wordWrap/>
        <w:overflowPunct/>
        <w:topLinePunct w:val="0"/>
        <w:autoSpaceDE/>
        <w:autoSpaceDN/>
        <w:bidi w:val="0"/>
        <w:adjustRightInd/>
        <w:snapToGrid/>
        <w:ind w:left="210" w:leftChars="10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造价工程师注册申报资料不实，社保与注册企业不符，注册证书超过有效期限，未按规定完成继续教育。</w:t>
      </w:r>
    </w:p>
    <w:p>
      <w:pPr>
        <w:keepNext w:val="0"/>
        <w:keepLines w:val="0"/>
        <w:pageBreakBefore w:val="0"/>
        <w:widowControl w:val="0"/>
        <w:numPr>
          <w:ilvl w:val="0"/>
          <w:numId w:val="2"/>
        </w:numPr>
        <w:kinsoku/>
        <w:wordWrap/>
        <w:overflowPunct/>
        <w:topLinePunct w:val="0"/>
        <w:autoSpaceDE/>
        <w:autoSpaceDN/>
        <w:bidi w:val="0"/>
        <w:adjustRightInd/>
        <w:snapToGrid/>
        <w:ind w:leftChars="200"/>
        <w:textAlignment w:val="auto"/>
        <w:rPr>
          <w:rFonts w:hint="eastAsia" w:ascii="方正楷体_GBK" w:hAnsi="方正楷体_GBK" w:eastAsia="方正楷体_GBK" w:cs="方正楷体_GBK"/>
          <w:b w:val="0"/>
          <w:bCs w:val="0"/>
          <w:color w:val="auto"/>
          <w:sz w:val="24"/>
          <w:szCs w:val="24"/>
          <w:lang w:val="en-US" w:eastAsia="zh-CN"/>
        </w:rPr>
      </w:pPr>
      <w:r>
        <w:rPr>
          <w:rFonts w:hint="eastAsia" w:ascii="方正楷体_GBK" w:hAnsi="方正楷体_GBK" w:eastAsia="方正楷体_GBK" w:cs="方正楷体_GBK"/>
          <w:b w:val="0"/>
          <w:bCs w:val="0"/>
          <w:color w:val="auto"/>
          <w:sz w:val="24"/>
          <w:szCs w:val="24"/>
          <w:lang w:val="en-US" w:eastAsia="zh-CN"/>
        </w:rPr>
        <w:t>成果文件质量方面</w:t>
      </w:r>
    </w:p>
    <w:p>
      <w:pPr>
        <w:keepNext w:val="0"/>
        <w:keepLines w:val="0"/>
        <w:pageBreakBefore w:val="0"/>
        <w:widowControl w:val="0"/>
        <w:numPr>
          <w:ilvl w:val="0"/>
          <w:numId w:val="6"/>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未按合同约定或现行计价依据编审工程造价成果文件；</w:t>
      </w:r>
    </w:p>
    <w:p>
      <w:pPr>
        <w:keepNext w:val="0"/>
        <w:keepLines w:val="0"/>
        <w:pageBreakBefore w:val="0"/>
        <w:widowControl w:val="0"/>
        <w:numPr>
          <w:ilvl w:val="0"/>
          <w:numId w:val="6"/>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出具有虚假记载、误导性陈述的工程造价成果文件；</w:t>
      </w:r>
    </w:p>
    <w:p>
      <w:pPr>
        <w:keepNext w:val="0"/>
        <w:keepLines w:val="0"/>
        <w:pageBreakBefore w:val="0"/>
        <w:widowControl w:val="0"/>
        <w:numPr>
          <w:ilvl w:val="0"/>
          <w:numId w:val="6"/>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工程造价成果文件格式不规范，编审说明不明确或存在错误；</w:t>
      </w:r>
    </w:p>
    <w:p>
      <w:pPr>
        <w:keepNext w:val="0"/>
        <w:keepLines w:val="0"/>
        <w:pageBreakBefore w:val="0"/>
        <w:widowControl w:val="0"/>
        <w:numPr>
          <w:ilvl w:val="0"/>
          <w:numId w:val="6"/>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工程造价成果文件编审结果存在明显偏差。</w:t>
      </w:r>
    </w:p>
    <w:p>
      <w:pPr>
        <w:keepNext w:val="0"/>
        <w:keepLines w:val="0"/>
        <w:pageBreakBefore w:val="0"/>
        <w:widowControl w:val="0"/>
        <w:numPr>
          <w:ilvl w:val="0"/>
          <w:numId w:val="2"/>
        </w:numPr>
        <w:kinsoku/>
        <w:wordWrap/>
        <w:overflowPunct/>
        <w:topLinePunct w:val="0"/>
        <w:autoSpaceDE/>
        <w:autoSpaceDN/>
        <w:bidi w:val="0"/>
        <w:adjustRightInd/>
        <w:snapToGrid/>
        <w:ind w:leftChars="200"/>
        <w:textAlignment w:val="auto"/>
        <w:rPr>
          <w:rFonts w:hint="eastAsia" w:ascii="方正楷体_GBK" w:hAnsi="方正楷体_GBK" w:eastAsia="方正楷体_GBK" w:cs="方正楷体_GBK"/>
          <w:b w:val="0"/>
          <w:bCs w:val="0"/>
          <w:color w:val="auto"/>
          <w:sz w:val="24"/>
          <w:szCs w:val="24"/>
          <w:lang w:val="en-US" w:eastAsia="zh-CN"/>
        </w:rPr>
      </w:pPr>
      <w:r>
        <w:rPr>
          <w:rFonts w:hint="eastAsia" w:ascii="方正楷体_GBK" w:hAnsi="方正楷体_GBK" w:eastAsia="方正楷体_GBK" w:cs="方正楷体_GBK"/>
          <w:b w:val="0"/>
          <w:bCs w:val="0"/>
          <w:color w:val="auto"/>
          <w:sz w:val="24"/>
          <w:szCs w:val="24"/>
          <w:lang w:val="en-US" w:eastAsia="zh-CN"/>
        </w:rPr>
        <w:t>咨询收费方面</w:t>
      </w:r>
    </w:p>
    <w:p>
      <w:pPr>
        <w:keepNext w:val="0"/>
        <w:keepLines w:val="0"/>
        <w:pageBreakBefore w:val="0"/>
        <w:widowControl w:val="0"/>
        <w:numPr>
          <w:ilvl w:val="0"/>
          <w:numId w:val="7"/>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刻意压低基本收费，追求高额追加费用；</w:t>
      </w:r>
    </w:p>
    <w:p>
      <w:pPr>
        <w:keepNext w:val="0"/>
        <w:keepLines w:val="0"/>
        <w:pageBreakBefore w:val="0"/>
        <w:widowControl w:val="0"/>
        <w:numPr>
          <w:ilvl w:val="0"/>
          <w:numId w:val="7"/>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弄虚作假</w:t>
      </w:r>
      <w:r>
        <w:rPr>
          <w:rFonts w:hint="eastAsia" w:asciiTheme="minorEastAsia" w:hAnsiTheme="minorEastAsia" w:eastAsiaTheme="minorEastAsia" w:cstheme="minorEastAsia"/>
          <w:color w:val="auto"/>
          <w:sz w:val="24"/>
          <w:szCs w:val="24"/>
          <w:lang w:val="en-US" w:eastAsia="zh-CN"/>
        </w:rPr>
        <w:t>，抬高送审造价，获取不当追加费；</w:t>
      </w:r>
    </w:p>
    <w:p>
      <w:pPr>
        <w:keepNext w:val="0"/>
        <w:keepLines w:val="0"/>
        <w:pageBreakBefore w:val="0"/>
        <w:widowControl w:val="0"/>
        <w:numPr>
          <w:ilvl w:val="0"/>
          <w:numId w:val="7"/>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同一部位分部分项工程量清单子目分别计算核增核减追加费；</w:t>
      </w:r>
    </w:p>
    <w:p>
      <w:pPr>
        <w:keepNext w:val="0"/>
        <w:keepLines w:val="0"/>
        <w:pageBreakBefore w:val="0"/>
        <w:widowControl w:val="0"/>
        <w:numPr>
          <w:ilvl w:val="0"/>
          <w:numId w:val="7"/>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将结果未出的项目评优评杯奖励导致的造价变化列入核增核减追加费基数；</w:t>
      </w:r>
    </w:p>
    <w:p>
      <w:pPr>
        <w:keepNext w:val="0"/>
        <w:keepLines w:val="0"/>
        <w:pageBreakBefore w:val="0"/>
        <w:widowControl w:val="0"/>
        <w:numPr>
          <w:ilvl w:val="0"/>
          <w:numId w:val="7"/>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全过程造价咨询（跟踪审计）项目额外计列追加费；</w:t>
      </w:r>
    </w:p>
    <w:p>
      <w:pPr>
        <w:keepNext w:val="0"/>
        <w:keepLines w:val="0"/>
        <w:pageBreakBefore w:val="0"/>
        <w:widowControl w:val="0"/>
        <w:numPr>
          <w:ilvl w:val="0"/>
          <w:numId w:val="7"/>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rPr>
        <w:t>在咨询活动中以给回扣、恶意压低收费等方式进行不正当竞争</w:t>
      </w:r>
      <w:r>
        <w:rPr>
          <w:rFonts w:hint="eastAsia" w:asciiTheme="minorEastAsia" w:hAnsiTheme="minorEastAsia" w:eastAsiaTheme="minorEastAsia" w:cstheme="minorEastAsia"/>
          <w:color w:val="auto"/>
          <w:sz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采用其他方式谋取合同约定费用外的其他利益</w:t>
      </w:r>
    </w:p>
    <w:p>
      <w:pPr>
        <w:keepNext w:val="0"/>
        <w:keepLines w:val="0"/>
        <w:pageBreakBefore w:val="0"/>
        <w:widowControl w:val="0"/>
        <w:numPr>
          <w:ilvl w:val="0"/>
          <w:numId w:val="2"/>
        </w:numPr>
        <w:kinsoku/>
        <w:wordWrap/>
        <w:overflowPunct/>
        <w:topLinePunct w:val="0"/>
        <w:autoSpaceDE/>
        <w:autoSpaceDN/>
        <w:bidi w:val="0"/>
        <w:adjustRightInd/>
        <w:snapToGrid/>
        <w:ind w:leftChars="200"/>
        <w:textAlignment w:val="auto"/>
        <w:rPr>
          <w:rFonts w:hint="eastAsia" w:ascii="方正楷体_GBK" w:hAnsi="方正楷体_GBK" w:eastAsia="方正楷体_GBK" w:cs="方正楷体_GBK"/>
          <w:b w:val="0"/>
          <w:bCs w:val="0"/>
          <w:color w:val="auto"/>
          <w:sz w:val="24"/>
          <w:szCs w:val="24"/>
          <w:lang w:val="en-US" w:eastAsia="zh-CN"/>
        </w:rPr>
      </w:pPr>
      <w:r>
        <w:rPr>
          <w:rFonts w:hint="eastAsia" w:ascii="方正楷体_GBK" w:hAnsi="方正楷体_GBK" w:eastAsia="方正楷体_GBK" w:cs="方正楷体_GBK"/>
          <w:b w:val="0"/>
          <w:bCs w:val="0"/>
          <w:color w:val="auto"/>
          <w:sz w:val="24"/>
          <w:szCs w:val="24"/>
          <w:lang w:val="en-US" w:eastAsia="zh-CN"/>
        </w:rPr>
        <w:t xml:space="preserve"> 其他方面</w:t>
      </w:r>
    </w:p>
    <w:p>
      <w:pPr>
        <w:keepNext w:val="0"/>
        <w:keepLines w:val="0"/>
        <w:pageBreakBefore w:val="0"/>
        <w:widowControl w:val="0"/>
        <w:numPr>
          <w:ilvl w:val="0"/>
          <w:numId w:val="8"/>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未加入宁波市工程造价信用平台；</w:t>
      </w:r>
    </w:p>
    <w:p>
      <w:pPr>
        <w:keepNext w:val="0"/>
        <w:keepLines w:val="0"/>
        <w:pageBreakBefore w:val="0"/>
        <w:widowControl w:val="0"/>
        <w:numPr>
          <w:ilvl w:val="0"/>
          <w:numId w:val="8"/>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未参加省、市信用动态能力评价；</w:t>
      </w:r>
    </w:p>
    <w:p>
      <w:pPr>
        <w:keepNext w:val="0"/>
        <w:keepLines w:val="0"/>
        <w:pageBreakBefore w:val="0"/>
        <w:widowControl w:val="0"/>
        <w:numPr>
          <w:ilvl w:val="0"/>
          <w:numId w:val="8"/>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未按国家统计法规定上报年度统计报表；</w:t>
      </w:r>
    </w:p>
    <w:p>
      <w:pPr>
        <w:keepNext w:val="0"/>
        <w:keepLines w:val="0"/>
        <w:pageBreakBefore w:val="0"/>
        <w:widowControl w:val="0"/>
        <w:numPr>
          <w:ilvl w:val="0"/>
          <w:numId w:val="8"/>
        </w:numPr>
        <w:kinsoku/>
        <w:wordWrap/>
        <w:overflowPunct/>
        <w:topLinePunct w:val="0"/>
        <w:autoSpaceDE/>
        <w:autoSpaceDN/>
        <w:bidi w:val="0"/>
        <w:adjustRightInd/>
        <w:snapToGrid/>
        <w:ind w:leftChars="200" w:firstLine="240" w:firstLineChars="1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其他违反法律法规或行业规定的问题。</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工作步骤</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方正楷体_GBK" w:hAnsi="方正楷体_GBK" w:eastAsia="方正楷体_GBK" w:cs="方正楷体_GBK"/>
          <w:b w:val="0"/>
          <w:bCs w:val="0"/>
          <w:color w:val="auto"/>
          <w:sz w:val="24"/>
          <w:szCs w:val="24"/>
          <w:lang w:val="en-US" w:eastAsia="zh-CN"/>
        </w:rPr>
      </w:pPr>
      <w:r>
        <w:rPr>
          <w:rFonts w:hint="eastAsia" w:ascii="方正楷体_GBK" w:hAnsi="方正楷体_GBK" w:eastAsia="方正楷体_GBK" w:cs="方正楷体_GBK"/>
          <w:b w:val="0"/>
          <w:bCs w:val="0"/>
          <w:color w:val="auto"/>
          <w:sz w:val="24"/>
          <w:szCs w:val="24"/>
          <w:lang w:val="en-US" w:eastAsia="zh-CN"/>
        </w:rPr>
        <w:t>（一）自查自纠阶段（ 2021年8月底前）</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各地建设主管部门要及时部署、宣传贯彻专项整治行动，</w:t>
      </w:r>
      <w:r>
        <w:rPr>
          <w:rFonts w:hint="eastAsia" w:asciiTheme="minorEastAsia" w:hAnsiTheme="minorEastAsia" w:cstheme="minorEastAsia"/>
          <w:color w:val="auto"/>
          <w:sz w:val="24"/>
          <w:szCs w:val="24"/>
          <w:lang w:val="en-US" w:eastAsia="zh-CN"/>
        </w:rPr>
        <w:t>组织辖区内</w:t>
      </w:r>
      <w:r>
        <w:rPr>
          <w:rFonts w:hint="eastAsia" w:asciiTheme="minorEastAsia" w:hAnsiTheme="minorEastAsia" w:eastAsiaTheme="minorEastAsia" w:cstheme="minorEastAsia"/>
          <w:color w:val="auto"/>
          <w:sz w:val="24"/>
          <w:szCs w:val="24"/>
          <w:lang w:val="en-US" w:eastAsia="zh-CN"/>
        </w:rPr>
        <w:t>各工程造价咨询企业对照《2021年度工程造价咨询行业企业自查情况登记表》（附件</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）进行自查自纠</w:t>
      </w:r>
      <w:r>
        <w:rPr>
          <w:rFonts w:hint="eastAsia" w:asciiTheme="minorEastAsia" w:hAnsiTheme="minorEastAsia" w:cstheme="minorEastAsia"/>
          <w:color w:val="auto"/>
          <w:sz w:val="24"/>
          <w:szCs w:val="24"/>
          <w:lang w:val="en-US" w:eastAsia="zh-CN"/>
        </w:rPr>
        <w:t>。各造价咨询企业</w:t>
      </w:r>
      <w:r>
        <w:rPr>
          <w:rFonts w:hint="eastAsia" w:asciiTheme="minorEastAsia" w:hAnsiTheme="minorEastAsia" w:eastAsiaTheme="minorEastAsia" w:cstheme="minorEastAsia"/>
          <w:color w:val="auto"/>
          <w:sz w:val="24"/>
          <w:szCs w:val="24"/>
          <w:lang w:val="en-US" w:eastAsia="zh-CN"/>
        </w:rPr>
        <w:t>于8月</w:t>
      </w:r>
      <w:r>
        <w:rPr>
          <w:rFonts w:hint="eastAsia" w:asciiTheme="minorEastAsia" w:hAnsiTheme="minorEastAsia" w:cstheme="minorEastAsia"/>
          <w:color w:val="auto"/>
          <w:sz w:val="24"/>
          <w:szCs w:val="24"/>
          <w:lang w:val="en-US" w:eastAsia="zh-CN"/>
        </w:rPr>
        <w:t>31</w:t>
      </w:r>
      <w:r>
        <w:rPr>
          <w:rFonts w:hint="eastAsia" w:asciiTheme="minorEastAsia" w:hAnsiTheme="minorEastAsia" w:eastAsiaTheme="minorEastAsia" w:cstheme="minorEastAsia"/>
          <w:color w:val="auto"/>
          <w:sz w:val="24"/>
          <w:szCs w:val="24"/>
          <w:lang w:val="en-US" w:eastAsia="zh-CN"/>
        </w:rPr>
        <w:t>日前将自查表扫描件上报至</w:t>
      </w:r>
      <w:r>
        <w:rPr>
          <w:rFonts w:hint="eastAsia" w:asciiTheme="minorEastAsia" w:hAnsiTheme="minorEastAsia" w:cstheme="minorEastAsia"/>
          <w:color w:val="auto"/>
          <w:sz w:val="24"/>
          <w:szCs w:val="24"/>
          <w:lang w:val="en-US" w:eastAsia="zh-CN"/>
        </w:rPr>
        <w:t>我局</w:t>
      </w:r>
      <w:r>
        <w:rPr>
          <w:rFonts w:hint="eastAsia" w:asciiTheme="minorEastAsia" w:hAnsiTheme="minorEastAsia" w:eastAsiaTheme="minorEastAsia" w:cstheme="minorEastAsia"/>
          <w:color w:val="auto"/>
          <w:sz w:val="24"/>
          <w:szCs w:val="24"/>
          <w:lang w:val="en-US" w:eastAsia="zh-CN"/>
        </w:rPr>
        <w:t>及</w:t>
      </w:r>
      <w:r>
        <w:rPr>
          <w:rFonts w:hint="eastAsia" w:asciiTheme="minorEastAsia" w:hAnsiTheme="minorEastAsia" w:cstheme="minorEastAsia"/>
          <w:color w:val="auto"/>
          <w:sz w:val="24"/>
          <w:szCs w:val="24"/>
          <w:lang w:val="en-US" w:eastAsia="zh-CN"/>
        </w:rPr>
        <w:t>属地</w:t>
      </w:r>
      <w:r>
        <w:rPr>
          <w:rFonts w:hint="eastAsia" w:asciiTheme="minorEastAsia" w:hAnsiTheme="minorEastAsia" w:eastAsiaTheme="minorEastAsia" w:cstheme="minorEastAsia"/>
          <w:color w:val="auto"/>
          <w:sz w:val="24"/>
          <w:szCs w:val="24"/>
          <w:lang w:val="en-US" w:eastAsia="zh-CN"/>
        </w:rPr>
        <w:t>建设主管部门。</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方正楷体_GBK" w:hAnsi="方正楷体_GBK" w:eastAsia="方正楷体_GBK" w:cs="方正楷体_GBK"/>
          <w:b w:val="0"/>
          <w:bCs w:val="0"/>
          <w:color w:val="auto"/>
          <w:sz w:val="24"/>
          <w:szCs w:val="24"/>
          <w:lang w:val="en-US" w:eastAsia="zh-CN"/>
        </w:rPr>
      </w:pPr>
      <w:r>
        <w:rPr>
          <w:rFonts w:hint="eastAsia" w:ascii="方正楷体_GBK" w:hAnsi="方正楷体_GBK" w:eastAsia="方正楷体_GBK" w:cs="方正楷体_GBK"/>
          <w:b w:val="0"/>
          <w:bCs w:val="0"/>
          <w:color w:val="auto"/>
          <w:sz w:val="24"/>
          <w:szCs w:val="24"/>
          <w:lang w:val="en-US" w:eastAsia="zh-CN"/>
        </w:rPr>
        <w:t>（二）现场检查阶段（2021年9月底前）</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通过</w:t>
      </w:r>
      <w:r>
        <w:rPr>
          <w:rFonts w:hint="eastAsia" w:asciiTheme="minorEastAsia" w:hAnsiTheme="minorEastAsia" w:cstheme="minorEastAsia"/>
          <w:color w:val="auto"/>
          <w:sz w:val="24"/>
          <w:szCs w:val="24"/>
          <w:lang w:val="en-US" w:eastAsia="zh-CN"/>
        </w:rPr>
        <w:t>双</w:t>
      </w:r>
      <w:r>
        <w:rPr>
          <w:rFonts w:hint="eastAsia" w:asciiTheme="minorEastAsia" w:hAnsiTheme="minorEastAsia" w:eastAsiaTheme="minorEastAsia" w:cstheme="minorEastAsia"/>
          <w:color w:val="auto"/>
          <w:sz w:val="24"/>
          <w:szCs w:val="24"/>
          <w:lang w:val="en-US" w:eastAsia="zh-CN"/>
        </w:rPr>
        <w:t>随机</w:t>
      </w:r>
      <w:r>
        <w:rPr>
          <w:rFonts w:hint="eastAsia" w:asciiTheme="minorEastAsia" w:hAnsiTheme="minorEastAsia" w:cstheme="minorEastAsia"/>
          <w:color w:val="auto"/>
          <w:sz w:val="24"/>
          <w:szCs w:val="24"/>
          <w:lang w:val="en-US" w:eastAsia="zh-CN"/>
        </w:rPr>
        <w:t>方式</w:t>
      </w:r>
      <w:r>
        <w:rPr>
          <w:rFonts w:hint="eastAsia" w:asciiTheme="minorEastAsia" w:hAnsiTheme="minorEastAsia" w:eastAsiaTheme="minorEastAsia" w:cstheme="minorEastAsia"/>
          <w:color w:val="auto"/>
          <w:sz w:val="24"/>
          <w:szCs w:val="24"/>
          <w:lang w:val="en-US" w:eastAsia="zh-CN"/>
        </w:rPr>
        <w:t>确定检查企业名单</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被投诉举报企业100%抽查比率，其他企业不低于</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抽查比率 。</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eastAsia="zh-CN"/>
        </w:rPr>
        <w:t>我局</w:t>
      </w:r>
      <w:r>
        <w:rPr>
          <w:rFonts w:hint="eastAsia" w:asciiTheme="minorEastAsia" w:hAnsiTheme="minorEastAsia" w:eastAsiaTheme="minorEastAsia" w:cstheme="minorEastAsia"/>
          <w:color w:val="auto"/>
          <w:sz w:val="24"/>
          <w:szCs w:val="24"/>
          <w:lang w:eastAsia="zh-CN"/>
        </w:rPr>
        <w:t>将联合各地建设主管部门成立联合检查组，对被抽</w:t>
      </w:r>
      <w:r>
        <w:rPr>
          <w:rFonts w:hint="eastAsia" w:asciiTheme="minorEastAsia" w:hAnsiTheme="minorEastAsia" w:cstheme="minorEastAsia"/>
          <w:color w:val="auto"/>
          <w:sz w:val="24"/>
          <w:szCs w:val="24"/>
          <w:lang w:eastAsia="zh-CN"/>
        </w:rPr>
        <w:t>检</w:t>
      </w:r>
      <w:r>
        <w:rPr>
          <w:rFonts w:hint="eastAsia" w:asciiTheme="minorEastAsia" w:hAnsiTheme="minorEastAsia" w:eastAsiaTheme="minorEastAsia" w:cstheme="minorEastAsia"/>
          <w:color w:val="auto"/>
          <w:sz w:val="24"/>
          <w:szCs w:val="24"/>
          <w:lang w:eastAsia="zh-CN"/>
        </w:rPr>
        <w:t>企业</w:t>
      </w:r>
      <w:r>
        <w:rPr>
          <w:rFonts w:hint="eastAsia" w:asciiTheme="minorEastAsia" w:hAnsiTheme="minorEastAsia" w:cstheme="minorEastAsia"/>
          <w:color w:val="auto"/>
          <w:sz w:val="24"/>
          <w:szCs w:val="24"/>
          <w:lang w:eastAsia="zh-CN"/>
        </w:rPr>
        <w:t>在</w:t>
      </w:r>
      <w:r>
        <w:rPr>
          <w:rFonts w:hint="eastAsia" w:asciiTheme="minorEastAsia" w:hAnsiTheme="minorEastAsia" w:eastAsiaTheme="minorEastAsia" w:cstheme="minorEastAsia"/>
          <w:color w:val="auto"/>
          <w:sz w:val="24"/>
          <w:szCs w:val="24"/>
          <w:lang w:eastAsia="zh-CN"/>
        </w:rPr>
        <w:t>承接业务、咨询合同、规程执行、咨询收费等</w:t>
      </w:r>
      <w:r>
        <w:rPr>
          <w:rFonts w:hint="eastAsia" w:asciiTheme="minorEastAsia" w:hAnsiTheme="minorEastAsia" w:cstheme="minorEastAsia"/>
          <w:color w:val="auto"/>
          <w:sz w:val="24"/>
          <w:szCs w:val="24"/>
          <w:lang w:eastAsia="zh-CN"/>
        </w:rPr>
        <w:t>方面的</w:t>
      </w:r>
      <w:r>
        <w:rPr>
          <w:rFonts w:hint="eastAsia" w:asciiTheme="minorEastAsia" w:hAnsiTheme="minorEastAsia" w:eastAsiaTheme="minorEastAsia" w:cstheme="minorEastAsia"/>
          <w:color w:val="auto"/>
          <w:sz w:val="24"/>
          <w:szCs w:val="24"/>
          <w:lang w:eastAsia="zh-CN"/>
        </w:rPr>
        <w:t>执业行为进行现场检查，被抽</w:t>
      </w:r>
      <w:r>
        <w:rPr>
          <w:rFonts w:hint="eastAsia" w:asciiTheme="minorEastAsia" w:hAnsiTheme="minorEastAsia" w:cstheme="minorEastAsia"/>
          <w:color w:val="auto"/>
          <w:sz w:val="24"/>
          <w:szCs w:val="24"/>
          <w:lang w:eastAsia="zh-CN"/>
        </w:rPr>
        <w:t>检</w:t>
      </w:r>
      <w:r>
        <w:rPr>
          <w:rFonts w:hint="eastAsia" w:asciiTheme="minorEastAsia" w:hAnsiTheme="minorEastAsia" w:eastAsiaTheme="minorEastAsia" w:cstheme="minorEastAsia"/>
          <w:color w:val="auto"/>
          <w:sz w:val="24"/>
          <w:szCs w:val="24"/>
          <w:lang w:eastAsia="zh-CN"/>
        </w:rPr>
        <w:t>企业根据</w:t>
      </w:r>
      <w:r>
        <w:rPr>
          <w:rFonts w:hint="eastAsia" w:asciiTheme="minorEastAsia" w:hAnsiTheme="minorEastAsia" w:eastAsiaTheme="minorEastAsia" w:cstheme="minorEastAsia"/>
          <w:color w:val="auto"/>
          <w:sz w:val="24"/>
          <w:szCs w:val="24"/>
          <w:lang w:val="en-US" w:eastAsia="zh-CN"/>
        </w:rPr>
        <w:t>专项整治现场检查准备资料清单（附件</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）准备好备查资料，</w:t>
      </w:r>
      <w:r>
        <w:rPr>
          <w:rFonts w:hint="eastAsia" w:asciiTheme="minorEastAsia" w:hAnsiTheme="minorEastAsia" w:eastAsiaTheme="minorEastAsia" w:cstheme="minorEastAsia"/>
          <w:color w:val="auto"/>
          <w:sz w:val="24"/>
          <w:szCs w:val="24"/>
          <w:lang w:eastAsia="zh-CN"/>
        </w:rPr>
        <w:t>每家企业现场随机抽取</w:t>
      </w:r>
      <w:r>
        <w:rPr>
          <w:rFonts w:hint="eastAsia" w:asciiTheme="minorEastAsia" w:hAnsiTheme="minorEastAsia" w:eastAsiaTheme="minorEastAsia" w:cstheme="minorEastAsia"/>
          <w:color w:val="auto"/>
          <w:sz w:val="24"/>
          <w:szCs w:val="24"/>
          <w:lang w:val="en-US" w:eastAsia="zh-CN"/>
        </w:rPr>
        <w:t>1-2个工程造价成果文件</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方正楷体_GBK" w:hAnsi="方正楷体_GBK" w:eastAsia="方正楷体_GBK" w:cs="方正楷体_GBK"/>
          <w:b w:val="0"/>
          <w:bCs w:val="0"/>
          <w:color w:val="auto"/>
          <w:sz w:val="24"/>
          <w:szCs w:val="24"/>
          <w:lang w:val="en-US" w:eastAsia="zh-CN"/>
        </w:rPr>
      </w:pPr>
      <w:r>
        <w:rPr>
          <w:rFonts w:hint="eastAsia" w:ascii="方正楷体_GBK" w:hAnsi="方正楷体_GBK" w:eastAsia="方正楷体_GBK" w:cs="方正楷体_GBK"/>
          <w:b w:val="0"/>
          <w:bCs w:val="0"/>
          <w:color w:val="auto"/>
          <w:sz w:val="24"/>
          <w:szCs w:val="24"/>
          <w:lang w:val="en-US" w:eastAsia="zh-CN"/>
        </w:rPr>
        <w:t>（三）成果文件集中检查阶段（2021年10月底前）</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我局</w:t>
      </w:r>
      <w:r>
        <w:rPr>
          <w:rFonts w:hint="eastAsia" w:asciiTheme="minorEastAsia" w:hAnsiTheme="minorEastAsia" w:eastAsiaTheme="minorEastAsia" w:cstheme="minorEastAsia"/>
          <w:color w:val="auto"/>
          <w:sz w:val="24"/>
          <w:szCs w:val="24"/>
          <w:lang w:eastAsia="zh-CN"/>
        </w:rPr>
        <w:t>对现场检查抽查</w:t>
      </w:r>
      <w:r>
        <w:rPr>
          <w:rFonts w:hint="eastAsia" w:asciiTheme="minorEastAsia" w:hAnsiTheme="minorEastAsia" w:eastAsiaTheme="minorEastAsia" w:cstheme="minorEastAsia"/>
          <w:color w:val="auto"/>
          <w:sz w:val="24"/>
          <w:szCs w:val="24"/>
          <w:lang w:val="en-US" w:eastAsia="zh-CN"/>
        </w:rPr>
        <w:t>的工程造价成果文件另行</w:t>
      </w:r>
      <w:r>
        <w:rPr>
          <w:rFonts w:hint="eastAsia" w:asciiTheme="minorEastAsia" w:hAnsiTheme="minorEastAsia" w:eastAsiaTheme="minorEastAsia" w:cstheme="minorEastAsia"/>
          <w:color w:val="auto"/>
          <w:sz w:val="24"/>
          <w:szCs w:val="24"/>
        </w:rPr>
        <w:t>组织专家</w:t>
      </w:r>
      <w:r>
        <w:rPr>
          <w:rFonts w:hint="eastAsia" w:asciiTheme="minorEastAsia" w:hAnsiTheme="minorEastAsia" w:eastAsiaTheme="minorEastAsia" w:cstheme="minorEastAsia"/>
          <w:color w:val="auto"/>
          <w:sz w:val="24"/>
          <w:szCs w:val="24"/>
          <w:lang w:eastAsia="zh-CN"/>
        </w:rPr>
        <w:t>进行</w:t>
      </w:r>
      <w:r>
        <w:rPr>
          <w:rFonts w:hint="eastAsia" w:asciiTheme="minorEastAsia" w:hAnsiTheme="minorEastAsia" w:cstheme="minorEastAsia"/>
          <w:color w:val="auto"/>
          <w:sz w:val="24"/>
          <w:szCs w:val="24"/>
          <w:lang w:eastAsia="zh-CN"/>
        </w:rPr>
        <w:t>集中</w:t>
      </w:r>
      <w:r>
        <w:rPr>
          <w:rFonts w:hint="eastAsia" w:asciiTheme="minorEastAsia" w:hAnsiTheme="minorEastAsia" w:eastAsiaTheme="minorEastAsia" w:cstheme="minorEastAsia"/>
          <w:color w:val="auto"/>
          <w:sz w:val="24"/>
          <w:szCs w:val="24"/>
          <w:lang w:eastAsia="zh-CN"/>
        </w:rPr>
        <w:t>质量检查</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经</w:t>
      </w:r>
      <w:r>
        <w:rPr>
          <w:rFonts w:hint="eastAsia" w:asciiTheme="minorEastAsia" w:hAnsiTheme="minorEastAsia" w:eastAsiaTheme="minorEastAsia" w:cstheme="minorEastAsia"/>
          <w:color w:val="auto"/>
          <w:sz w:val="24"/>
          <w:szCs w:val="24"/>
        </w:rPr>
        <w:t>反馈</w:t>
      </w:r>
      <w:r>
        <w:rPr>
          <w:rFonts w:hint="eastAsia" w:asciiTheme="minorEastAsia" w:hAnsiTheme="minorEastAsia" w:eastAsiaTheme="minorEastAsia" w:cstheme="minorEastAsia"/>
          <w:color w:val="auto"/>
          <w:sz w:val="24"/>
          <w:szCs w:val="24"/>
          <w:lang w:eastAsia="zh-CN"/>
        </w:rPr>
        <w:t>后形成成果文件质量检查意见。</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方正楷体_GBK" w:hAnsi="方正楷体_GBK" w:eastAsia="方正楷体_GBK" w:cs="方正楷体_GBK"/>
          <w:b w:val="0"/>
          <w:bCs w:val="0"/>
          <w:color w:val="auto"/>
          <w:sz w:val="24"/>
          <w:szCs w:val="24"/>
          <w:lang w:val="en-US" w:eastAsia="zh-CN"/>
        </w:rPr>
      </w:pPr>
      <w:r>
        <w:rPr>
          <w:rFonts w:hint="eastAsia" w:ascii="方正楷体_GBK" w:hAnsi="方正楷体_GBK" w:eastAsia="方正楷体_GBK" w:cs="方正楷体_GBK"/>
          <w:b w:val="0"/>
          <w:bCs w:val="0"/>
          <w:color w:val="auto"/>
          <w:sz w:val="24"/>
          <w:szCs w:val="24"/>
          <w:lang w:val="en-US" w:eastAsia="zh-CN"/>
        </w:rPr>
        <w:t>（四）总结通报阶段（2021年11月中旬）</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500" w:lineRule="atLeast"/>
        <w:ind w:right="0" w:firstLine="480" w:firstLineChars="20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我局将对此次整治检查工作进行专项总结，并对具体整治检查情况进行通报。</w:t>
      </w:r>
      <w:r>
        <w:rPr>
          <w:rFonts w:hint="eastAsia" w:asciiTheme="minorEastAsia" w:hAnsiTheme="minorEastAsia" w:eastAsiaTheme="minorEastAsia" w:cstheme="minorEastAsia"/>
          <w:color w:val="auto"/>
          <w:sz w:val="24"/>
          <w:szCs w:val="24"/>
          <w:lang w:val="en-US" w:eastAsia="zh-CN"/>
        </w:rPr>
        <w:t>对</w:t>
      </w:r>
      <w:r>
        <w:rPr>
          <w:rFonts w:hint="eastAsia" w:asciiTheme="minorEastAsia" w:hAnsiTheme="minorEastAsia" w:cstheme="minorEastAsia"/>
          <w:color w:val="auto"/>
          <w:sz w:val="24"/>
          <w:szCs w:val="24"/>
          <w:lang w:val="en-US" w:eastAsia="zh-CN"/>
        </w:rPr>
        <w:t>不及时上交自查表、</w:t>
      </w:r>
      <w:r>
        <w:rPr>
          <w:rFonts w:hint="eastAsia" w:asciiTheme="minorEastAsia" w:hAnsiTheme="minorEastAsia" w:eastAsiaTheme="minorEastAsia" w:cstheme="minorEastAsia"/>
          <w:color w:val="auto"/>
          <w:sz w:val="24"/>
          <w:szCs w:val="24"/>
          <w:lang w:val="en-US" w:eastAsia="zh-CN"/>
        </w:rPr>
        <w:t>不配合检查、存在弄虚作假行为</w:t>
      </w:r>
      <w:r>
        <w:rPr>
          <w:rFonts w:hint="eastAsia" w:asciiTheme="minorEastAsia" w:hAnsiTheme="minorEastAsia" w:cstheme="minorEastAsia"/>
          <w:color w:val="auto"/>
          <w:sz w:val="24"/>
          <w:szCs w:val="24"/>
          <w:lang w:val="en-US" w:eastAsia="zh-CN"/>
        </w:rPr>
        <w:t>和违规行为</w:t>
      </w:r>
      <w:r>
        <w:rPr>
          <w:rFonts w:hint="eastAsia" w:asciiTheme="minorEastAsia" w:hAnsiTheme="minorEastAsia" w:eastAsiaTheme="minorEastAsia" w:cstheme="minorEastAsia"/>
          <w:color w:val="auto"/>
          <w:sz w:val="24"/>
          <w:szCs w:val="24"/>
          <w:lang w:val="en-US" w:eastAsia="zh-CN"/>
        </w:rPr>
        <w:t>的造价咨询企业</w:t>
      </w:r>
      <w:r>
        <w:rPr>
          <w:rFonts w:hint="eastAsia" w:asciiTheme="minorEastAsia" w:hAnsiTheme="minorEastAsia" w:cstheme="minorEastAsia"/>
          <w:color w:val="auto"/>
          <w:sz w:val="24"/>
          <w:szCs w:val="24"/>
          <w:lang w:val="en-US" w:eastAsia="zh-CN"/>
        </w:rPr>
        <w:t>及相关造价从业人员</w:t>
      </w:r>
      <w:r>
        <w:rPr>
          <w:rFonts w:hint="eastAsia" w:asciiTheme="minorEastAsia" w:hAnsiTheme="minorEastAsia" w:eastAsiaTheme="minorEastAsia" w:cstheme="minorEastAsia"/>
          <w:color w:val="auto"/>
          <w:sz w:val="24"/>
          <w:szCs w:val="24"/>
          <w:lang w:val="en-US" w:eastAsia="zh-CN"/>
        </w:rPr>
        <w:t>按有关规定予以通报批评</w:t>
      </w:r>
      <w:r>
        <w:rPr>
          <w:rFonts w:hint="default" w:asciiTheme="minorEastAsia" w:hAnsiTheme="minorEastAsia" w:cstheme="minorEastAsia"/>
          <w:color w:val="auto"/>
          <w:sz w:val="24"/>
          <w:szCs w:val="24"/>
          <w:lang w:val="en" w:eastAsia="zh-CN"/>
        </w:rPr>
        <w:t>,</w:t>
      </w:r>
      <w:r>
        <w:rPr>
          <w:rFonts w:hint="eastAsia" w:asciiTheme="minorEastAsia" w:hAnsiTheme="minorEastAsia" w:cstheme="minorEastAsia"/>
          <w:color w:val="auto"/>
          <w:sz w:val="24"/>
          <w:szCs w:val="24"/>
          <w:lang w:val="en" w:eastAsia="zh-CN"/>
        </w:rPr>
        <w:t>涉及违规违法的提交有关部门处理，相关行为记入造价咨询企业及从业人员信用平台</w:t>
      </w:r>
      <w:r>
        <w:rPr>
          <w:rFonts w:hint="eastAsia" w:asciiTheme="minorEastAsia" w:hAnsiTheme="minorEastAsia" w:cstheme="minorEastAsia"/>
          <w:color w:val="auto"/>
          <w:sz w:val="24"/>
          <w:szCs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0" w:firstLineChars="200"/>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整治检查要求</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各地建设主管部门要</w:t>
      </w:r>
      <w:r>
        <w:rPr>
          <w:rFonts w:hint="eastAsia" w:asciiTheme="minorEastAsia" w:hAnsiTheme="minorEastAsia" w:cstheme="minorEastAsia"/>
          <w:color w:val="auto"/>
          <w:sz w:val="24"/>
          <w:szCs w:val="24"/>
          <w:lang w:val="en-US" w:eastAsia="zh-CN"/>
        </w:rPr>
        <w:t>积极配合做好此次整治检查工作，</w:t>
      </w:r>
      <w:r>
        <w:rPr>
          <w:rFonts w:hint="eastAsia" w:asciiTheme="minorEastAsia" w:hAnsiTheme="minorEastAsia" w:eastAsiaTheme="minorEastAsia" w:cstheme="minorEastAsia"/>
          <w:color w:val="auto"/>
          <w:sz w:val="24"/>
          <w:szCs w:val="24"/>
          <w:lang w:val="en-US" w:eastAsia="zh-CN"/>
        </w:rPr>
        <w:t>明确分管领导</w:t>
      </w:r>
      <w:r>
        <w:rPr>
          <w:rFonts w:hint="eastAsia" w:asciiTheme="minorEastAsia" w:hAnsiTheme="minorEastAsia" w:cstheme="minorEastAsia"/>
          <w:color w:val="auto"/>
          <w:sz w:val="24"/>
          <w:szCs w:val="24"/>
          <w:lang w:val="en-US" w:eastAsia="zh-CN"/>
        </w:rPr>
        <w:t>和业务</w:t>
      </w:r>
      <w:r>
        <w:rPr>
          <w:rFonts w:hint="eastAsia" w:asciiTheme="minorEastAsia" w:hAnsiTheme="minorEastAsia" w:eastAsiaTheme="minorEastAsia" w:cstheme="minorEastAsia"/>
          <w:color w:val="auto"/>
          <w:sz w:val="24"/>
          <w:szCs w:val="24"/>
          <w:lang w:val="en-US" w:eastAsia="zh-CN"/>
        </w:rPr>
        <w:t>科室</w:t>
      </w:r>
      <w:r>
        <w:rPr>
          <w:rFonts w:hint="eastAsia" w:asciiTheme="minorEastAsia" w:hAnsiTheme="minorEastAsia" w:cstheme="minorEastAsia"/>
          <w:color w:val="auto"/>
          <w:sz w:val="24"/>
          <w:szCs w:val="24"/>
          <w:lang w:val="en-US" w:eastAsia="zh-CN"/>
        </w:rPr>
        <w:t>，落实</w:t>
      </w:r>
      <w:r>
        <w:rPr>
          <w:rFonts w:hint="eastAsia" w:asciiTheme="minorEastAsia" w:hAnsiTheme="minorEastAsia" w:eastAsiaTheme="minorEastAsia" w:cstheme="minorEastAsia"/>
          <w:color w:val="auto"/>
          <w:sz w:val="24"/>
          <w:szCs w:val="24"/>
          <w:lang w:val="en-US" w:eastAsia="zh-CN"/>
        </w:rPr>
        <w:t>1 名工作人员作为联络员，</w:t>
      </w:r>
      <w:r>
        <w:rPr>
          <w:rFonts w:hint="eastAsia" w:asciiTheme="minorEastAsia" w:hAnsiTheme="minorEastAsia" w:cstheme="minorEastAsia"/>
          <w:color w:val="auto"/>
          <w:sz w:val="24"/>
          <w:szCs w:val="24"/>
          <w:lang w:val="en-US" w:eastAsia="zh-CN"/>
        </w:rPr>
        <w:t>并</w:t>
      </w:r>
      <w:r>
        <w:rPr>
          <w:rFonts w:hint="eastAsia" w:asciiTheme="minorEastAsia" w:hAnsiTheme="minorEastAsia" w:eastAsiaTheme="minorEastAsia" w:cstheme="minorEastAsia"/>
          <w:color w:val="auto"/>
          <w:sz w:val="24"/>
          <w:szCs w:val="24"/>
          <w:lang w:val="en-US" w:eastAsia="zh-CN"/>
        </w:rPr>
        <w:t>于 2021</w:t>
      </w:r>
      <w:r>
        <w:rPr>
          <w:rFonts w:hint="eastAsia" w:asciiTheme="minorEastAsia" w:hAnsiTheme="minorEastAsia" w:eastAsiaTheme="minorEastAsia" w:cstheme="minorEastAsia"/>
          <w:color w:val="auto"/>
          <w:sz w:val="24"/>
          <w:szCs w:val="24"/>
          <w:highlight w:val="none"/>
          <w:lang w:val="en-US" w:eastAsia="zh-CN"/>
        </w:rPr>
        <w:t>年 8月</w:t>
      </w:r>
      <w:r>
        <w:rPr>
          <w:rFonts w:hint="eastAsia" w:asciiTheme="minorEastAsia" w:hAnsi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lang w:val="en-US" w:eastAsia="zh-CN"/>
        </w:rPr>
        <w:t>日前</w:t>
      </w:r>
      <w:r>
        <w:rPr>
          <w:rFonts w:hint="eastAsia" w:asciiTheme="minorEastAsia" w:hAnsiTheme="minorEastAsia" w:cstheme="minorEastAsia"/>
          <w:color w:val="auto"/>
          <w:sz w:val="24"/>
          <w:szCs w:val="24"/>
          <w:highlight w:val="none"/>
          <w:lang w:val="en-US" w:eastAsia="zh-CN"/>
        </w:rPr>
        <w:t>将</w:t>
      </w:r>
      <w:r>
        <w:rPr>
          <w:rFonts w:hint="eastAsia" w:asciiTheme="minorEastAsia" w:hAnsiTheme="minorEastAsia" w:cstheme="minorEastAsia"/>
          <w:color w:val="auto"/>
          <w:sz w:val="24"/>
          <w:szCs w:val="24"/>
          <w:lang w:val="en-US" w:eastAsia="zh-CN"/>
        </w:rPr>
        <w:t>填写好的</w:t>
      </w:r>
      <w:r>
        <w:rPr>
          <w:rFonts w:hint="eastAsia" w:asciiTheme="minorEastAsia" w:hAnsiTheme="minorEastAsia" w:eastAsiaTheme="minorEastAsia" w:cstheme="minorEastAsia"/>
          <w:color w:val="auto"/>
          <w:sz w:val="24"/>
          <w:szCs w:val="24"/>
          <w:lang w:val="en-US" w:eastAsia="zh-CN"/>
        </w:rPr>
        <w:t>专项整治行动联络信息表（附件</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）报</w:t>
      </w:r>
      <w:r>
        <w:rPr>
          <w:rFonts w:hint="eastAsia" w:asciiTheme="minorEastAsia" w:hAnsiTheme="minorEastAsia" w:cstheme="minorEastAsia"/>
          <w:color w:val="auto"/>
          <w:sz w:val="24"/>
          <w:szCs w:val="24"/>
          <w:lang w:val="en-US" w:eastAsia="zh-CN"/>
        </w:rPr>
        <w:t>至我局</w:t>
      </w:r>
      <w:r>
        <w:rPr>
          <w:rFonts w:hint="eastAsia" w:asciiTheme="minorEastAsia" w:hAnsiTheme="minorEastAsia" w:eastAsiaTheme="minorEastAsia" w:cstheme="minorEastAsia"/>
          <w:color w:val="auto"/>
          <w:sz w:val="24"/>
          <w:szCs w:val="24"/>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参与此次</w:t>
      </w:r>
      <w:r>
        <w:rPr>
          <w:rFonts w:hint="eastAsia" w:asciiTheme="minorEastAsia" w:hAnsiTheme="minorEastAsia" w:eastAsiaTheme="minorEastAsia" w:cstheme="minorEastAsia"/>
          <w:color w:val="auto"/>
          <w:sz w:val="24"/>
          <w:szCs w:val="24"/>
          <w:lang w:val="en-US" w:eastAsia="zh-CN"/>
        </w:rPr>
        <w:t>检查人员在检查中</w:t>
      </w:r>
      <w:r>
        <w:rPr>
          <w:rFonts w:hint="eastAsia" w:asciiTheme="minorEastAsia" w:hAnsiTheme="minorEastAsia" w:cstheme="minorEastAsia"/>
          <w:color w:val="auto"/>
          <w:sz w:val="24"/>
          <w:szCs w:val="24"/>
          <w:lang w:val="en-US" w:eastAsia="zh-CN"/>
        </w:rPr>
        <w:t>要</w:t>
      </w:r>
      <w:r>
        <w:rPr>
          <w:rFonts w:hint="eastAsia" w:asciiTheme="minorEastAsia" w:hAnsiTheme="minorEastAsia" w:eastAsiaTheme="minorEastAsia" w:cstheme="minorEastAsia"/>
          <w:color w:val="auto"/>
          <w:sz w:val="24"/>
          <w:szCs w:val="24"/>
          <w:lang w:val="en-US" w:eastAsia="zh-CN"/>
        </w:rPr>
        <w:t>坚持独立、客观、公正的原则，严格遵守“八项规定”</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对检查项目的商业信息应当保密，不得泄露给被检查企业以外的任何单位和个人，不得干扰被检查企业正常开展的咨询业务和经营活动。</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各工程造价咨询企业和造价从业人员要高度重视</w:t>
      </w:r>
      <w:r>
        <w:rPr>
          <w:rFonts w:hint="eastAsia" w:asciiTheme="minorEastAsia" w:hAnsiTheme="minorEastAsia" w:cstheme="minorEastAsia"/>
          <w:color w:val="auto"/>
          <w:sz w:val="24"/>
          <w:szCs w:val="24"/>
          <w:lang w:val="en-US" w:eastAsia="zh-CN"/>
        </w:rPr>
        <w:t>此次专项整治检查工作</w:t>
      </w:r>
      <w:r>
        <w:rPr>
          <w:rFonts w:hint="eastAsia" w:asciiTheme="minorEastAsia" w:hAnsiTheme="minorEastAsia" w:eastAsiaTheme="minorEastAsia" w:cstheme="minorEastAsia"/>
          <w:color w:val="auto"/>
          <w:sz w:val="24"/>
          <w:szCs w:val="24"/>
          <w:lang w:val="en-US" w:eastAsia="zh-CN"/>
        </w:rPr>
        <w:t>，安排专人负责，认真自查</w:t>
      </w:r>
      <w:r>
        <w:rPr>
          <w:rFonts w:hint="eastAsia" w:asciiTheme="minorEastAsia" w:hAnsiTheme="minorEastAsia" w:cstheme="minorEastAsia"/>
          <w:color w:val="auto"/>
          <w:sz w:val="24"/>
          <w:szCs w:val="24"/>
          <w:lang w:val="en-US" w:eastAsia="zh-CN"/>
        </w:rPr>
        <w:t>自纠</w:t>
      </w:r>
      <w:r>
        <w:rPr>
          <w:rFonts w:hint="eastAsia" w:asciiTheme="minorEastAsia" w:hAnsiTheme="minorEastAsia" w:eastAsiaTheme="minorEastAsia" w:cstheme="minorEastAsia"/>
          <w:color w:val="auto"/>
          <w:sz w:val="24"/>
          <w:szCs w:val="24"/>
          <w:lang w:val="en-US" w:eastAsia="zh-CN"/>
        </w:rPr>
        <w:t>，主动整改，积极配合检查，对</w:t>
      </w:r>
      <w:r>
        <w:rPr>
          <w:rFonts w:hint="eastAsia" w:asciiTheme="minorEastAsia" w:hAnsiTheme="minorEastAsia" w:cstheme="minorEastAsia"/>
          <w:color w:val="auto"/>
          <w:sz w:val="24"/>
          <w:szCs w:val="24"/>
          <w:lang w:val="en-US" w:eastAsia="zh-CN"/>
        </w:rPr>
        <w:t>检查中发现的</w:t>
      </w:r>
      <w:r>
        <w:rPr>
          <w:rFonts w:hint="eastAsia" w:asciiTheme="minorEastAsia" w:hAnsiTheme="minorEastAsia" w:eastAsiaTheme="minorEastAsia" w:cstheme="minorEastAsia"/>
          <w:color w:val="auto"/>
          <w:sz w:val="24"/>
          <w:szCs w:val="24"/>
          <w:lang w:val="en-US" w:eastAsia="zh-CN"/>
        </w:rPr>
        <w:t>问题</w:t>
      </w:r>
      <w:r>
        <w:rPr>
          <w:rFonts w:hint="eastAsia" w:asciiTheme="minorEastAsia" w:hAnsiTheme="minorEastAsia" w:cstheme="minorEastAsia"/>
          <w:color w:val="auto"/>
          <w:sz w:val="24"/>
          <w:szCs w:val="24"/>
          <w:lang w:val="en-US" w:eastAsia="zh-CN"/>
        </w:rPr>
        <w:t>及时</w:t>
      </w:r>
      <w:r>
        <w:rPr>
          <w:rFonts w:hint="eastAsia" w:asciiTheme="minorEastAsia" w:hAnsiTheme="minorEastAsia" w:eastAsiaTheme="minorEastAsia" w:cstheme="minorEastAsia"/>
          <w:color w:val="auto"/>
          <w:sz w:val="24"/>
          <w:szCs w:val="24"/>
          <w:lang w:val="en-US" w:eastAsia="zh-CN"/>
        </w:rPr>
        <w:t>整改。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E5B5D"/>
    <w:multiLevelType w:val="singleLevel"/>
    <w:tmpl w:val="B33E5B5D"/>
    <w:lvl w:ilvl="0" w:tentative="0">
      <w:start w:val="1"/>
      <w:numFmt w:val="decimal"/>
      <w:suff w:val="space"/>
      <w:lvlText w:val="%1."/>
      <w:lvlJc w:val="left"/>
    </w:lvl>
  </w:abstractNum>
  <w:abstractNum w:abstractNumId="1">
    <w:nsid w:val="D6BE90E7"/>
    <w:multiLevelType w:val="singleLevel"/>
    <w:tmpl w:val="D6BE90E7"/>
    <w:lvl w:ilvl="0" w:tentative="0">
      <w:start w:val="1"/>
      <w:numFmt w:val="decimal"/>
      <w:suff w:val="space"/>
      <w:lvlText w:val="%1."/>
      <w:lvlJc w:val="left"/>
    </w:lvl>
  </w:abstractNum>
  <w:abstractNum w:abstractNumId="2">
    <w:nsid w:val="EBFE70D6"/>
    <w:multiLevelType w:val="singleLevel"/>
    <w:tmpl w:val="EBFE70D6"/>
    <w:lvl w:ilvl="0" w:tentative="0">
      <w:start w:val="1"/>
      <w:numFmt w:val="chineseCounting"/>
      <w:suff w:val="nothing"/>
      <w:lvlText w:val="%1、"/>
      <w:lvlJc w:val="left"/>
      <w:pPr>
        <w:ind w:left="0" w:firstLine="420"/>
      </w:pPr>
      <w:rPr>
        <w:rFonts w:hint="eastAsia"/>
      </w:rPr>
    </w:lvl>
  </w:abstractNum>
  <w:abstractNum w:abstractNumId="3">
    <w:nsid w:val="F9D546B7"/>
    <w:multiLevelType w:val="singleLevel"/>
    <w:tmpl w:val="F9D546B7"/>
    <w:lvl w:ilvl="0" w:tentative="0">
      <w:start w:val="1"/>
      <w:numFmt w:val="chineseCounting"/>
      <w:suff w:val="nothing"/>
      <w:lvlText w:val="（%1）"/>
      <w:lvlJc w:val="left"/>
      <w:rPr>
        <w:rFonts w:hint="eastAsia"/>
      </w:rPr>
    </w:lvl>
  </w:abstractNum>
  <w:abstractNum w:abstractNumId="4">
    <w:nsid w:val="FCFEE061"/>
    <w:multiLevelType w:val="singleLevel"/>
    <w:tmpl w:val="FCFEE061"/>
    <w:lvl w:ilvl="0" w:tentative="0">
      <w:start w:val="1"/>
      <w:numFmt w:val="decimal"/>
      <w:suff w:val="space"/>
      <w:lvlText w:val="%1."/>
      <w:lvlJc w:val="left"/>
    </w:lvl>
  </w:abstractNum>
  <w:abstractNum w:abstractNumId="5">
    <w:nsid w:val="79FEF251"/>
    <w:multiLevelType w:val="singleLevel"/>
    <w:tmpl w:val="79FEF251"/>
    <w:lvl w:ilvl="0" w:tentative="0">
      <w:start w:val="1"/>
      <w:numFmt w:val="decimal"/>
      <w:suff w:val="space"/>
      <w:lvlText w:val="%1."/>
      <w:lvlJc w:val="left"/>
    </w:lvl>
  </w:abstractNum>
  <w:abstractNum w:abstractNumId="6">
    <w:nsid w:val="7FD2A15A"/>
    <w:multiLevelType w:val="singleLevel"/>
    <w:tmpl w:val="7FD2A15A"/>
    <w:lvl w:ilvl="0" w:tentative="0">
      <w:start w:val="1"/>
      <w:numFmt w:val="decimal"/>
      <w:suff w:val="space"/>
      <w:lvlText w:val="%1."/>
      <w:lvlJc w:val="left"/>
    </w:lvl>
  </w:abstractNum>
  <w:abstractNum w:abstractNumId="7">
    <w:nsid w:val="7FEBE662"/>
    <w:multiLevelType w:val="singleLevel"/>
    <w:tmpl w:val="7FEBE662"/>
    <w:lvl w:ilvl="0" w:tentative="0">
      <w:start w:val="1"/>
      <w:numFmt w:val="decimal"/>
      <w:suff w:val="space"/>
      <w:lvlText w:val="%1."/>
      <w:lvlJc w:val="left"/>
    </w:lvl>
  </w:abstractNum>
  <w:num w:numId="1">
    <w:abstractNumId w:val="2"/>
  </w:num>
  <w:num w:numId="2">
    <w:abstractNumId w:val="3"/>
  </w:num>
  <w:num w:numId="3">
    <w:abstractNumId w:val="5"/>
  </w:num>
  <w:num w:numId="4">
    <w:abstractNumId w:val="7"/>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84C46"/>
    <w:rsid w:val="2DB8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2021-09-14T00:50:00Z</dcterms:created>
  <dc:creator>公道自在人心</dc:creator>
  <cp:lastModifiedBy>公道自在人心</cp:lastModifiedBy>
  <dcterms:modified xsi:type="dcterms:W3CDTF">2021-09-14T00:51:58Z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E58839BC3C0C4D53A5569BED8DE81392</vt:lpwstr>
  </property>
</Properties>
</file>